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197"/>
      </w:tblGrid>
      <w:tr w:rsidR="00256CD9">
        <w:trPr>
          <w:trHeight w:val="70"/>
        </w:trPr>
        <w:tc>
          <w:tcPr>
            <w:tcW w:w="9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CD9" w:rsidRDefault="0080722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  <w:t xml:space="preserve">                                                                                                                                            </w:t>
            </w:r>
          </w:p>
          <w:p w:rsidR="00256CD9" w:rsidRDefault="00256C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8072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  <w:t>ZAMAWIAJĄCY:</w:t>
            </w:r>
          </w:p>
          <w:p w:rsidR="00256CD9" w:rsidRDefault="008072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  <w:t>Zespół Szkół nr 2 z Oddziałami Integracyjnymi w Pułtusku,</w:t>
            </w:r>
          </w:p>
          <w:p w:rsidR="00256CD9" w:rsidRDefault="008072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  <w:t>ul. Polna 7, 06-100 Pułtusk</w:t>
            </w:r>
          </w:p>
          <w:p w:rsidR="00256CD9" w:rsidRDefault="00256C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80722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  <w:t>SPECYFIKACJA</w:t>
            </w:r>
          </w:p>
          <w:p w:rsidR="00256CD9" w:rsidRDefault="0080722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  <w:t>ISTOTNYCH WARUNKÓW ZAMÓWIENIA</w:t>
            </w:r>
          </w:p>
          <w:p w:rsidR="00256CD9" w:rsidRDefault="0080722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  <w:t>(SIWZ)</w:t>
            </w:r>
          </w:p>
          <w:p w:rsidR="00256CD9" w:rsidRDefault="00256CD9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b/>
                <w:i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80722A">
            <w:pPr>
              <w:pStyle w:val="Default"/>
              <w:jc w:val="center"/>
              <w:rPr>
                <w:rFonts w:ascii="Cambria" w:hAnsi="Cambria" w:cs="Cambria"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Cambria" w:eastAsia="Times New Roman" w:hAnsi="Cambria" w:cs="Times New Roman"/>
                <w:i/>
                <w:color w:val="000000" w:themeColor="text1"/>
                <w:sz w:val="23"/>
                <w:szCs w:val="23"/>
                <w:lang w:eastAsia="pl-PL"/>
              </w:rPr>
              <w:t>w postępowaniu o udzielenie zamówienia:</w:t>
            </w:r>
          </w:p>
          <w:p w:rsidR="00256CD9" w:rsidRDefault="0080722A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b/>
                <w:i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000000" w:themeColor="text1"/>
                <w:sz w:val="23"/>
                <w:szCs w:val="23"/>
                <w:lang w:eastAsia="pl-PL"/>
              </w:rPr>
              <w:t xml:space="preserve"> </w:t>
            </w:r>
          </w:p>
          <w:p w:rsidR="00256CD9" w:rsidRDefault="0080722A">
            <w:pPr>
              <w:jc w:val="center"/>
              <w:rPr>
                <w:rFonts w:ascii="Cambria" w:hAnsi="Cambria" w:cs="Arial"/>
                <w:color w:val="000000" w:themeColor="text1"/>
                <w:sz w:val="23"/>
                <w:szCs w:val="23"/>
              </w:rPr>
            </w:pPr>
            <w:r>
              <w:rPr>
                <w:rFonts w:ascii="Cambria" w:hAnsi="Cambria"/>
                <w:b/>
                <w:color w:val="000000" w:themeColor="text1"/>
                <w:sz w:val="23"/>
                <w:szCs w:val="23"/>
              </w:rPr>
              <w:t>Zakup i dostawa oleju opałowego lekkiego do budynku Zespołu Szkół nr 2                                   z Oddziałami Integracyjnymi w Pułtusku, ul. Polna 7, 06-100 Pułtusk.</w:t>
            </w:r>
          </w:p>
          <w:p w:rsidR="00256CD9" w:rsidRDefault="00256CD9">
            <w:pPr>
              <w:spacing w:line="240" w:lineRule="auto"/>
              <w:jc w:val="center"/>
              <w:rPr>
                <w:rFonts w:ascii="Cambria" w:hAnsi="Cambria"/>
                <w:color w:val="000000" w:themeColor="text1"/>
                <w:sz w:val="23"/>
                <w:szCs w:val="23"/>
              </w:rPr>
            </w:pPr>
          </w:p>
          <w:p w:rsidR="00256CD9" w:rsidRDefault="00256CD9">
            <w:pPr>
              <w:spacing w:line="240" w:lineRule="auto"/>
              <w:jc w:val="center"/>
              <w:rPr>
                <w:rFonts w:ascii="Cambria" w:hAnsi="Cambria"/>
                <w:b/>
                <w:color w:val="000000" w:themeColor="text1"/>
                <w:sz w:val="23"/>
                <w:szCs w:val="23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80722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  <w:t>Niniejszą SIWZ zatwierdził</w:t>
            </w: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256CD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:rsidR="00256CD9" w:rsidRDefault="0073698B" w:rsidP="0073698B">
            <w:pPr>
              <w:tabs>
                <w:tab w:val="right" w:pos="9000"/>
              </w:tabs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  <w:t>Pułtusk, dnia 18 grudni</w:t>
            </w:r>
            <w:r w:rsidR="0080722A">
              <w:rPr>
                <w:rFonts w:ascii="Cambria" w:eastAsia="Times New Roman" w:hAnsi="Cambria" w:cs="Times New Roman"/>
                <w:b/>
                <w:color w:val="000000" w:themeColor="text1"/>
                <w:sz w:val="23"/>
                <w:szCs w:val="23"/>
                <w:lang w:eastAsia="pl-PL"/>
              </w:rPr>
              <w:t>a 2017 roku</w:t>
            </w:r>
          </w:p>
        </w:tc>
      </w:tr>
    </w:tbl>
    <w:p w:rsidR="00256CD9" w:rsidRDefault="0080722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Cambria"/>
          <w:color w:val="000000" w:themeColor="text1"/>
          <w:sz w:val="23"/>
          <w:szCs w:val="23"/>
          <w:lang w:eastAsia="pl-PL"/>
        </w:rPr>
      </w:pPr>
      <w:r>
        <w:br w:type="page"/>
      </w:r>
    </w:p>
    <w:p w:rsidR="00256CD9" w:rsidRDefault="0080722A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b/>
          <w:bCs/>
          <w:color w:val="000000" w:themeColor="text1"/>
          <w:sz w:val="23"/>
          <w:szCs w:val="23"/>
        </w:rPr>
        <w:lastRenderedPageBreak/>
        <w:t xml:space="preserve">ROZDZIAŁ I </w:t>
      </w:r>
    </w:p>
    <w:p w:rsidR="00256CD9" w:rsidRDefault="0080722A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b/>
          <w:bCs/>
          <w:color w:val="000000" w:themeColor="text1"/>
          <w:sz w:val="23"/>
          <w:szCs w:val="23"/>
        </w:rPr>
        <w:t xml:space="preserve">INFORMACJE OGÓLNE </w:t>
      </w:r>
    </w:p>
    <w:p w:rsidR="00256CD9" w:rsidRDefault="0080722A">
      <w:pPr>
        <w:pStyle w:val="Default"/>
        <w:rPr>
          <w:rFonts w:ascii="Cambria" w:hAnsi="Cambria" w:cs="Times New Roman"/>
          <w:b/>
          <w:bCs/>
          <w:color w:val="000000" w:themeColor="text1"/>
          <w:sz w:val="23"/>
          <w:szCs w:val="23"/>
        </w:rPr>
      </w:pPr>
      <w:r>
        <w:rPr>
          <w:rFonts w:ascii="Cambria" w:hAnsi="Cambria" w:cs="Times New Roman"/>
          <w:b/>
          <w:bCs/>
          <w:color w:val="000000" w:themeColor="text1"/>
          <w:sz w:val="23"/>
          <w:szCs w:val="23"/>
        </w:rPr>
        <w:t>1. ZAMAWIAJĄCY</w:t>
      </w:r>
    </w:p>
    <w:p w:rsidR="00256CD9" w:rsidRDefault="00256CD9">
      <w:pPr>
        <w:pStyle w:val="Default"/>
        <w:rPr>
          <w:rFonts w:ascii="Cambria" w:hAnsi="Cambria" w:cs="Times New Roman"/>
          <w:b/>
          <w:bCs/>
          <w:color w:val="000000" w:themeColor="text1"/>
          <w:sz w:val="23"/>
          <w:szCs w:val="23"/>
        </w:rPr>
      </w:pP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pl-PL"/>
        </w:rPr>
        <w:t>Zespół Szkół nr 2</w:t>
      </w: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pl-PL"/>
        </w:rPr>
        <w:t>z Oddziałami Integracyjnymi w Pułtusku,</w:t>
      </w: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pl-PL"/>
        </w:rPr>
        <w:t xml:space="preserve">ul. Polna 7, </w:t>
      </w: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pl-PL"/>
        </w:rPr>
        <w:t>06-100 Pułtusk</w:t>
      </w:r>
    </w:p>
    <w:p w:rsidR="00256CD9" w:rsidRDefault="0080722A">
      <w:pPr>
        <w:spacing w:after="0" w:line="240" w:lineRule="auto"/>
        <w:contextualSpacing/>
      </w:pPr>
      <w:r>
        <w:rPr>
          <w:rFonts w:ascii="Cambria" w:hAnsi="Cambria" w:cs="Times New Roman"/>
          <w:color w:val="000000" w:themeColor="text1"/>
          <w:sz w:val="23"/>
          <w:szCs w:val="23"/>
        </w:rPr>
        <w:t>e-mail:</w:t>
      </w:r>
      <w:r>
        <w:t xml:space="preserve"> </w:t>
      </w:r>
      <w:hyperlink r:id="rId5">
        <w:r>
          <w:rPr>
            <w:rStyle w:val="czeinternetowe"/>
          </w:rPr>
          <w:t>pg2pult@wp.pl</w:t>
        </w:r>
      </w:hyperlink>
      <w:r>
        <w:rPr>
          <w:rFonts w:ascii="Cambria" w:hAnsi="Cambria" w:cs="Times New Roman"/>
          <w:color w:val="000000" w:themeColor="text1"/>
          <w:sz w:val="23"/>
          <w:szCs w:val="23"/>
        </w:rPr>
        <w:t xml:space="preserve">  </w:t>
      </w:r>
    </w:p>
    <w:p w:rsidR="00256CD9" w:rsidRDefault="0080722A">
      <w:pPr>
        <w:spacing w:after="0" w:line="240" w:lineRule="auto"/>
        <w:contextualSpacing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color w:val="000000" w:themeColor="text1"/>
          <w:sz w:val="23"/>
          <w:szCs w:val="23"/>
        </w:rPr>
        <w:t>www.zs2pultusk.pl</w:t>
      </w:r>
    </w:p>
    <w:p w:rsidR="00256CD9" w:rsidRDefault="0080722A">
      <w:pPr>
        <w:spacing w:after="0" w:line="240" w:lineRule="auto"/>
        <w:contextualSpacing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tel. 23 692 02 01</w:t>
      </w:r>
      <w:r>
        <w:rPr>
          <w:rFonts w:ascii="Cambria" w:hAnsi="Cambria" w:cs="Times New Roman"/>
          <w:color w:val="000000" w:themeColor="text1"/>
          <w:sz w:val="23"/>
          <w:szCs w:val="23"/>
        </w:rPr>
        <w:t xml:space="preserve"> </w:t>
      </w:r>
    </w:p>
    <w:p w:rsidR="00256CD9" w:rsidRDefault="00256CD9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b/>
          <w:bCs/>
          <w:color w:val="000000" w:themeColor="text1"/>
          <w:sz w:val="23"/>
          <w:szCs w:val="23"/>
        </w:rPr>
        <w:t xml:space="preserve">2. TRYB ZAMÓWIENIA </w:t>
      </w:r>
    </w:p>
    <w:p w:rsidR="00256CD9" w:rsidRDefault="0080722A">
      <w:pPr>
        <w:pStyle w:val="Default"/>
        <w:jc w:val="both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color w:val="000000" w:themeColor="text1"/>
          <w:sz w:val="23"/>
          <w:szCs w:val="23"/>
        </w:rPr>
        <w:t>Postępowanie o udzielenie zamówienia do 30.000 euro  - nie stosuje się przepisów ustawy Prawo Zamówień Publicznych</w:t>
      </w:r>
    </w:p>
    <w:p w:rsidR="00256CD9" w:rsidRDefault="00256CD9">
      <w:pPr>
        <w:pStyle w:val="Default"/>
        <w:jc w:val="both"/>
        <w:rPr>
          <w:rFonts w:ascii="Cambria" w:hAnsi="Cambria" w:cs="Times New Roman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jc w:val="both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b/>
          <w:bCs/>
          <w:color w:val="000000" w:themeColor="text1"/>
          <w:sz w:val="23"/>
          <w:szCs w:val="23"/>
        </w:rPr>
        <w:t xml:space="preserve">3. OFERTY CZĘŚCIOWE, WARIANTOWE </w:t>
      </w:r>
    </w:p>
    <w:p w:rsidR="00256CD9" w:rsidRDefault="0080722A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color w:val="000000" w:themeColor="text1"/>
          <w:sz w:val="23"/>
          <w:szCs w:val="23"/>
        </w:rPr>
        <w:t xml:space="preserve">1. Zamawiający nie dopuszcza możliwości składania ofert częściowych. </w:t>
      </w:r>
    </w:p>
    <w:p w:rsidR="00256CD9" w:rsidRDefault="0080722A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color w:val="000000" w:themeColor="text1"/>
          <w:sz w:val="23"/>
          <w:szCs w:val="23"/>
        </w:rPr>
        <w:t xml:space="preserve">2. Każdy Wykonawca ma prawo złożyć tylko jedną ofertę. </w:t>
      </w:r>
    </w:p>
    <w:p w:rsidR="00256CD9" w:rsidRDefault="0080722A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color w:val="000000" w:themeColor="text1"/>
          <w:sz w:val="23"/>
          <w:szCs w:val="23"/>
        </w:rPr>
        <w:t xml:space="preserve">3. Zamawiający nie dopuszcza możliwości składania ofert wariantowych. </w:t>
      </w:r>
    </w:p>
    <w:p w:rsidR="00256CD9" w:rsidRDefault="0080722A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color w:val="000000" w:themeColor="text1"/>
          <w:sz w:val="23"/>
          <w:szCs w:val="23"/>
        </w:rPr>
        <w:t xml:space="preserve">4. Zamawiający nie przewiduje zawarcia umowy ramowej. </w:t>
      </w:r>
    </w:p>
    <w:p w:rsidR="00256CD9" w:rsidRDefault="00256CD9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</w:p>
    <w:p w:rsidR="00256CD9" w:rsidRDefault="00256CD9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b/>
          <w:bCs/>
          <w:color w:val="000000" w:themeColor="text1"/>
          <w:sz w:val="23"/>
          <w:szCs w:val="23"/>
        </w:rPr>
        <w:t xml:space="preserve">ROZDZIAŁ II </w:t>
      </w:r>
    </w:p>
    <w:p w:rsidR="00256CD9" w:rsidRDefault="0080722A">
      <w:pPr>
        <w:pStyle w:val="Default"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b/>
          <w:bCs/>
          <w:color w:val="000000" w:themeColor="text1"/>
          <w:sz w:val="23"/>
          <w:szCs w:val="23"/>
        </w:rPr>
        <w:t xml:space="preserve">OPIS PRZEDMIOTU ZAMÓWIENIA </w:t>
      </w:r>
    </w:p>
    <w:p w:rsidR="00256CD9" w:rsidRDefault="00256CD9">
      <w:pPr>
        <w:widowControl w:val="0"/>
        <w:spacing w:after="0" w:line="240" w:lineRule="auto"/>
        <w:jc w:val="both"/>
        <w:textAlignment w:val="baseline"/>
        <w:rPr>
          <w:rFonts w:ascii="Cambria" w:hAnsi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Times New Roman"/>
          <w:b/>
          <w:bCs/>
          <w:color w:val="000000" w:themeColor="text1"/>
          <w:sz w:val="23"/>
          <w:szCs w:val="23"/>
        </w:rPr>
      </w:pPr>
      <w:r>
        <w:rPr>
          <w:rFonts w:ascii="Cambria" w:hAnsi="Cambria" w:cs="Times New Roman"/>
          <w:b/>
          <w:bCs/>
          <w:color w:val="000000" w:themeColor="text1"/>
          <w:sz w:val="23"/>
          <w:szCs w:val="23"/>
        </w:rPr>
        <w:t>1. OPIS PRZEDMIOTU ZAMÓWIENIA</w:t>
      </w:r>
    </w:p>
    <w:p w:rsidR="00256CD9" w:rsidRDefault="0080722A">
      <w:pPr>
        <w:pStyle w:val="Default"/>
        <w:jc w:val="both"/>
      </w:pPr>
      <w:r>
        <w:rPr>
          <w:rFonts w:ascii="Cambria" w:hAnsi="Cambria"/>
          <w:sz w:val="23"/>
          <w:szCs w:val="23"/>
        </w:rPr>
        <w:t xml:space="preserve">Przedmiot zamówienia obejmuje zakup i sukcesywną w miarę potrzeb dostawę oleju opałowego lekkiego do siedziby Zespołu Szkół nr 2 z Oddziałami Integracyjnymi w Pułtusku, 06-100 Pułtusk, ul. Polna 7 w ilościach niezbędnych do ogrzewania pomieszczeń szkoły. Planowana łączna ilość oleju wynosić będzie ok. </w:t>
      </w:r>
      <w:r>
        <w:rPr>
          <w:rFonts w:ascii="Cambria" w:hAnsi="Cambria"/>
          <w:color w:val="FF3300"/>
          <w:sz w:val="23"/>
          <w:szCs w:val="23"/>
        </w:rPr>
        <w:t>35.000,00</w:t>
      </w:r>
      <w:r>
        <w:rPr>
          <w:rFonts w:ascii="Cambria" w:hAnsi="Cambria"/>
          <w:sz w:val="23"/>
          <w:szCs w:val="23"/>
        </w:rPr>
        <w:t xml:space="preserve"> litrów. Zamawiający zastrzega sobie możliwość zmniejszenia lub zwiększenia ilości dostawy oleju stosownie do potrzeb. Olej będący przedmiotem dostawy powinien spełniać wymagania normy PN-C 96024:2011 dla gatunku L-1.</w:t>
      </w:r>
      <w:r>
        <w:rPr>
          <w:rFonts w:ascii="Cambria" w:hAnsi="Cambria" w:cs="Times New Roman"/>
          <w:b/>
          <w:bCs/>
          <w:color w:val="000000" w:themeColor="text1"/>
          <w:sz w:val="23"/>
          <w:szCs w:val="23"/>
        </w:rPr>
        <w:t xml:space="preserve"> </w:t>
      </w:r>
    </w:p>
    <w:p w:rsidR="00256CD9" w:rsidRDefault="00256CD9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3. TERMIN WYKONANIA ZAMÓWIENIA 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1. </w:t>
      </w:r>
      <w:r>
        <w:rPr>
          <w:rFonts w:ascii="Cambria" w:hAnsi="Cambria"/>
          <w:color w:val="000000" w:themeColor="text1"/>
          <w:sz w:val="23"/>
          <w:szCs w:val="23"/>
        </w:rPr>
        <w:t>Termin wykonania przedmiotu zam</w:t>
      </w:r>
      <w:r w:rsidR="0073698B">
        <w:rPr>
          <w:rFonts w:ascii="Cambria" w:hAnsi="Cambria"/>
          <w:color w:val="000000" w:themeColor="text1"/>
          <w:sz w:val="23"/>
          <w:szCs w:val="23"/>
        </w:rPr>
        <w:t>ówienia ustala się do 15.04.2018</w:t>
      </w:r>
      <w:r>
        <w:rPr>
          <w:rFonts w:ascii="Cambria" w:hAnsi="Cambria"/>
          <w:color w:val="000000" w:themeColor="text1"/>
          <w:sz w:val="23"/>
          <w:szCs w:val="23"/>
        </w:rPr>
        <w:t xml:space="preserve"> r.</w:t>
      </w:r>
    </w:p>
    <w:p w:rsidR="00256CD9" w:rsidRDefault="00256CD9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ROZDZIAŁ III </w:t>
      </w:r>
    </w:p>
    <w:p w:rsidR="00256CD9" w:rsidRDefault="0080722A">
      <w:pPr>
        <w:pStyle w:val="Default"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WYMAGANIA DOTYCZĄCE WADIUM </w:t>
      </w: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Cs/>
          <w:color w:val="000000" w:themeColor="text1"/>
          <w:sz w:val="23"/>
          <w:szCs w:val="23"/>
        </w:rPr>
        <w:t>Zamawiający nie wymaga zabezpieczenia oferty wadium.</w:t>
      </w:r>
    </w:p>
    <w:p w:rsidR="00256CD9" w:rsidRDefault="00256CD9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ROZDZIAŁ IV</w:t>
      </w:r>
    </w:p>
    <w:p w:rsidR="00256CD9" w:rsidRDefault="0080722A">
      <w:pPr>
        <w:pStyle w:val="Default"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DOKUMENTY PRZEDMIOTOWE</w:t>
      </w:r>
    </w:p>
    <w:p w:rsidR="00256CD9" w:rsidRDefault="0080722A">
      <w:pPr>
        <w:pStyle w:val="Default"/>
        <w:numPr>
          <w:ilvl w:val="0"/>
          <w:numId w:val="3"/>
        </w:numPr>
        <w:ind w:left="284" w:hanging="284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Cs/>
          <w:color w:val="000000" w:themeColor="text1"/>
          <w:sz w:val="23"/>
          <w:szCs w:val="23"/>
        </w:rPr>
        <w:t>W celu potwierdzenia, że oferowane dostawy spełniają wymagania Zamawiającego określone w SIWZ Wykonawca zobowiązany będzie przedłożyć następujące dokumenty:</w:t>
      </w:r>
    </w:p>
    <w:p w:rsidR="00256CD9" w:rsidRDefault="0080722A">
      <w:pPr>
        <w:pStyle w:val="Default"/>
        <w:jc w:val="both"/>
        <w:rPr>
          <w:rFonts w:ascii="Cambria" w:hAnsi="Cambria" w:cs="Times New Roman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Cs/>
          <w:color w:val="000000" w:themeColor="text1"/>
          <w:sz w:val="23"/>
          <w:szCs w:val="23"/>
        </w:rPr>
        <w:t xml:space="preserve">1.1 </w:t>
      </w:r>
      <w:r>
        <w:rPr>
          <w:rFonts w:ascii="Cambria" w:hAnsi="Cambria" w:cs="Arial"/>
          <w:lang w:eastAsia="pl-PL"/>
        </w:rPr>
        <w:t>certyfikatu jakości potwierdzającego parametry dostarczonego oleju opałowego</w:t>
      </w:r>
      <w:r>
        <w:rPr>
          <w:rFonts w:ascii="Cambria" w:hAnsi="Cambria" w:cs="Cambria"/>
          <w:bCs/>
          <w:color w:val="000000" w:themeColor="text1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 (spełniającego wymagania normy PN-C 96024:2011 dla gatunku L-1).</w:t>
      </w:r>
    </w:p>
    <w:p w:rsidR="00256CD9" w:rsidRDefault="00256CD9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256CD9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256CD9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256CD9">
      <w:pPr>
        <w:pStyle w:val="Default"/>
        <w:ind w:left="360"/>
        <w:jc w:val="both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ROZDZIAŁ V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OPIS SPOSOBU PRZYGOTOWANIA OFERTY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1. Wykonawca składa tylko jeden komplet dokumentów wymaganych w niniejszej SIWZ.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2. Ofertę składa się, pod rygorem nieważności, w formie pisemnej. 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3. Oferta wraz ze stanowiącymi jej integralną część załącznikami musi być sporządzona ściśle według postanowień SIWZ.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4. Oferta musi być napisana czytelnie w języku polskim. Dokumenty sporządzone w języku obcym są składane wraz z tłumaczeniem na język polski.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5. Zaleca się, aby wszystkie strony oferty wraz z załącznikami były kolejno ponumerowane i trwale złączone.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6. Wszelkie miejsca w ofercie, w których Wykonawca naniósł zmiany muszą być podpisane przez osobę podpisującą ofertę.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7. </w:t>
      </w: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Oferta powinna składać się w szczególności z</w:t>
      </w:r>
      <w:r>
        <w:rPr>
          <w:rFonts w:ascii="Cambria" w:hAnsi="Cambria" w:cs="Cambria"/>
          <w:color w:val="000000" w:themeColor="text1"/>
          <w:sz w:val="23"/>
          <w:szCs w:val="23"/>
        </w:rPr>
        <w:t xml:space="preserve">: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 formularza ofertowego, sporządzonego na wzorze stanowiącym załącznik nr 1 do SIWZ,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> zaakceptowanego wzoru umowy stanowiącego załącznik nr 2 do SIWZ</w:t>
      </w:r>
    </w:p>
    <w:p w:rsidR="00256CD9" w:rsidRDefault="0080722A">
      <w:pPr>
        <w:jc w:val="both"/>
        <w:rPr>
          <w:rFonts w:ascii="Cambria" w:hAnsi="Cambria" w:cs="Arial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9. Ofertę należy złożyć w zamkniętej kopercie, zaadresowanej do Zamawiającego na wskazany w SIWZ adres z dopiskiem: </w:t>
      </w:r>
      <w:r>
        <w:rPr>
          <w:rFonts w:ascii="Cambria" w:hAnsi="Cambria" w:cs="Cambria"/>
          <w:b/>
          <w:color w:val="000000" w:themeColor="text1"/>
          <w:sz w:val="23"/>
          <w:szCs w:val="23"/>
        </w:rPr>
        <w:t>„</w:t>
      </w:r>
      <w:r>
        <w:rPr>
          <w:rFonts w:ascii="Cambria" w:hAnsi="Cambria"/>
          <w:b/>
          <w:color w:val="000000" w:themeColor="text1"/>
          <w:sz w:val="23"/>
          <w:szCs w:val="23"/>
        </w:rPr>
        <w:t>Oferta na</w:t>
      </w:r>
      <w:r>
        <w:rPr>
          <w:rFonts w:ascii="Cambria" w:hAnsi="Cambria"/>
          <w:color w:val="000000" w:themeColor="text1"/>
          <w:sz w:val="23"/>
          <w:szCs w:val="23"/>
        </w:rPr>
        <w:t xml:space="preserve"> </w:t>
      </w:r>
      <w:r>
        <w:rPr>
          <w:rFonts w:ascii="Cambria" w:hAnsi="Cambria"/>
          <w:b/>
          <w:color w:val="000000" w:themeColor="text1"/>
          <w:sz w:val="23"/>
          <w:szCs w:val="23"/>
        </w:rPr>
        <w:t xml:space="preserve">zakup i dostawę oleju opałowego lekkiego do budynku Zespołu Szkół nr 2 z Oddziałami Integracyjnymi w Pułtusku, ul. Polna 7, 06-100 Pułtusk”. </w:t>
      </w:r>
      <w:r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73698B">
        <w:rPr>
          <w:rFonts w:ascii="Cambria" w:hAnsi="Cambria"/>
          <w:b/>
          <w:color w:val="000000" w:themeColor="text1"/>
          <w:sz w:val="23"/>
          <w:szCs w:val="23"/>
        </w:rPr>
        <w:t>Nie otwierać przed dniem  28 grud</w:t>
      </w:r>
      <w:r>
        <w:rPr>
          <w:rFonts w:ascii="Cambria" w:hAnsi="Cambria"/>
          <w:b/>
          <w:color w:val="000000" w:themeColor="text1"/>
          <w:sz w:val="23"/>
          <w:szCs w:val="23"/>
        </w:rPr>
        <w:t>nia 2017 roku,  godz. 10.15</w:t>
      </w:r>
      <w:r>
        <w:rPr>
          <w:rFonts w:ascii="Cambria" w:hAnsi="Cambria"/>
          <w:color w:val="000000" w:themeColor="text1"/>
          <w:sz w:val="23"/>
          <w:szCs w:val="23"/>
        </w:rPr>
        <w:t xml:space="preserve">. 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10. Zaleca się, aby opakowanie było opatrzone pełną nazwą i dokładnym adresem (ulica, numer lokalu, miejscowość, numer kodu pocztowego) Wykonawcy składającego daną ofertę. </w:t>
      </w:r>
    </w:p>
    <w:p w:rsidR="00256CD9" w:rsidRDefault="00256CD9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ROZDZIAŁ XI </w:t>
      </w:r>
    </w:p>
    <w:p w:rsidR="00256CD9" w:rsidRDefault="0080722A">
      <w:pPr>
        <w:pStyle w:val="Default"/>
        <w:jc w:val="both"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OPIS SPOSOBU OBLICZENIA CENY OFERTY</w:t>
      </w:r>
    </w:p>
    <w:p w:rsidR="00256CD9" w:rsidRDefault="0080722A">
      <w:pPr>
        <w:numPr>
          <w:ilvl w:val="0"/>
          <w:numId w:val="4"/>
        </w:numPr>
        <w:tabs>
          <w:tab w:val="right" w:leader="underscore" w:pos="9072"/>
        </w:tabs>
        <w:spacing w:before="120" w:after="0" w:line="240" w:lineRule="auto"/>
        <w:jc w:val="both"/>
        <w:rPr>
          <w:rFonts w:ascii="Cambria" w:eastAsia="Calibri" w:hAnsi="Cambria" w:cs="Arial"/>
          <w:sz w:val="23"/>
          <w:szCs w:val="23"/>
          <w:lang w:eastAsia="pl-PL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Cambria" w:eastAsia="Calibri" w:hAnsi="Cambria" w:cs="Arial"/>
          <w:sz w:val="23"/>
          <w:szCs w:val="23"/>
          <w:lang w:eastAsia="pl-PL"/>
        </w:rPr>
        <w:t xml:space="preserve">Każdy Wykonawca winien wyliczyć cenę oferty wg. zasad określonych w Formularzu cenowym – załącznik  do SIWZ. Cenę 1 litra oleju opałowego należy skalkulować  zgodnie z </w:t>
      </w:r>
      <w:r>
        <w:rPr>
          <w:rFonts w:ascii="Cambria" w:eastAsia="Calibri" w:hAnsi="Cambria" w:cs="Arial"/>
          <w:b/>
          <w:sz w:val="23"/>
          <w:szCs w:val="23"/>
          <w:u w:val="single"/>
          <w:lang w:eastAsia="pl-PL"/>
        </w:rPr>
        <w:t>ceną hurtową netto</w:t>
      </w:r>
      <w:r>
        <w:rPr>
          <w:rFonts w:ascii="Cambria" w:eastAsia="Calibri" w:hAnsi="Cambria" w:cs="Arial"/>
          <w:sz w:val="23"/>
          <w:szCs w:val="23"/>
          <w:lang w:eastAsia="pl-PL"/>
        </w:rPr>
        <w:t xml:space="preserve"> obowiązującą u producenta na </w:t>
      </w:r>
      <w:r w:rsidR="0073698B">
        <w:rPr>
          <w:rFonts w:ascii="Cambria" w:eastAsia="Calibri" w:hAnsi="Cambria" w:cs="Arial"/>
          <w:b/>
          <w:sz w:val="23"/>
          <w:szCs w:val="23"/>
          <w:lang w:eastAsia="pl-PL"/>
        </w:rPr>
        <w:t xml:space="preserve">dzień  22 </w:t>
      </w:r>
      <w:proofErr w:type="spellStart"/>
      <w:r w:rsidR="0073698B">
        <w:rPr>
          <w:rFonts w:ascii="Cambria" w:eastAsia="Calibri" w:hAnsi="Cambria" w:cs="Arial"/>
          <w:b/>
          <w:sz w:val="23"/>
          <w:szCs w:val="23"/>
          <w:lang w:eastAsia="pl-PL"/>
        </w:rPr>
        <w:t>grudnia</w:t>
      </w:r>
      <w:r>
        <w:rPr>
          <w:rFonts w:ascii="Cambria" w:eastAsia="Calibri" w:hAnsi="Cambria" w:cs="Arial"/>
          <w:b/>
          <w:sz w:val="23"/>
          <w:szCs w:val="23"/>
          <w:lang w:eastAsia="pl-PL"/>
        </w:rPr>
        <w:t>nia</w:t>
      </w:r>
      <w:proofErr w:type="spellEnd"/>
      <w:r>
        <w:rPr>
          <w:rFonts w:ascii="Cambria" w:eastAsia="Calibri" w:hAnsi="Cambria" w:cs="Arial"/>
          <w:b/>
          <w:sz w:val="23"/>
          <w:szCs w:val="23"/>
          <w:lang w:eastAsia="pl-PL"/>
        </w:rPr>
        <w:t xml:space="preserve"> 2017</w:t>
      </w:r>
      <w:r>
        <w:rPr>
          <w:rFonts w:ascii="Cambria" w:eastAsia="Calibri" w:hAnsi="Cambria" w:cs="Arial"/>
          <w:sz w:val="23"/>
          <w:szCs w:val="23"/>
          <w:lang w:eastAsia="pl-PL"/>
        </w:rPr>
        <w:t xml:space="preserve">. </w:t>
      </w:r>
    </w:p>
    <w:p w:rsidR="00256CD9" w:rsidRDefault="0080722A">
      <w:pPr>
        <w:numPr>
          <w:ilvl w:val="0"/>
          <w:numId w:val="4"/>
        </w:numPr>
        <w:tabs>
          <w:tab w:val="right" w:leader="underscore" w:pos="9072"/>
        </w:tabs>
        <w:spacing w:before="120" w:after="0" w:line="240" w:lineRule="auto"/>
        <w:jc w:val="both"/>
        <w:rPr>
          <w:rFonts w:ascii="Cambria" w:eastAsia="Calibri" w:hAnsi="Cambria" w:cs="Arial"/>
          <w:sz w:val="23"/>
          <w:szCs w:val="23"/>
          <w:lang w:eastAsia="pl-PL"/>
        </w:rPr>
      </w:pPr>
      <w:r>
        <w:rPr>
          <w:rFonts w:ascii="Cambria" w:eastAsia="Calibri" w:hAnsi="Cambria" w:cs="Arial"/>
          <w:bCs/>
          <w:sz w:val="23"/>
          <w:szCs w:val="23"/>
          <w:lang w:eastAsia="pl-PL"/>
        </w:rPr>
        <w:t>Cena ofertowa jest ceną rozliczeniową obliczoną wg współczynnika narzutu, który nie podlega zmianie w trakcie trwania umowy.</w:t>
      </w:r>
    </w:p>
    <w:p w:rsidR="00256CD9" w:rsidRDefault="0080722A">
      <w:pPr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="Arial"/>
          <w:bCs/>
          <w:sz w:val="23"/>
          <w:szCs w:val="23"/>
          <w:lang w:eastAsia="pl-PL"/>
        </w:rPr>
      </w:pPr>
      <w:r>
        <w:rPr>
          <w:rFonts w:ascii="Cambria" w:eastAsia="Calibri" w:hAnsi="Cambria" w:cs="Arial"/>
          <w:bCs/>
          <w:sz w:val="23"/>
          <w:szCs w:val="23"/>
          <w:lang w:eastAsia="pl-PL"/>
        </w:rPr>
        <w:t xml:space="preserve">Cena oferty powinna być wyrażona w złotych polskich </w:t>
      </w:r>
      <w:r>
        <w:rPr>
          <w:rFonts w:ascii="Cambria" w:eastAsia="Calibri" w:hAnsi="Cambria" w:cs="Arial"/>
          <w:b/>
          <w:bCs/>
          <w:sz w:val="23"/>
          <w:szCs w:val="23"/>
          <w:lang w:eastAsia="pl-PL"/>
        </w:rPr>
        <w:t xml:space="preserve">(PLN) z dokładnością do dwóch </w:t>
      </w:r>
      <w:r>
        <w:rPr>
          <w:rFonts w:ascii="Cambria" w:eastAsia="Calibri" w:hAnsi="Cambria" w:cs="Arial"/>
          <w:bCs/>
          <w:sz w:val="23"/>
          <w:szCs w:val="23"/>
          <w:lang w:eastAsia="pl-PL"/>
        </w:rPr>
        <w:t>miejsc po przecinku.</w:t>
      </w:r>
    </w:p>
    <w:p w:rsidR="00256CD9" w:rsidRDefault="0080722A">
      <w:pPr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="Arial"/>
          <w:bCs/>
          <w:sz w:val="23"/>
          <w:szCs w:val="23"/>
          <w:lang w:eastAsia="pl-PL"/>
        </w:rPr>
      </w:pPr>
      <w:r>
        <w:rPr>
          <w:rFonts w:ascii="Cambria" w:eastAsia="Calibri" w:hAnsi="Cambria" w:cs="Arial"/>
          <w:bCs/>
          <w:sz w:val="23"/>
          <w:szCs w:val="23"/>
          <w:lang w:eastAsia="pl-PL"/>
        </w:rPr>
        <w:t>Wszelkie zaokrąglenia w ofercie należy przeprowadzić zgodnie z zasadami matematycznymi.</w:t>
      </w:r>
    </w:p>
    <w:p w:rsidR="00256CD9" w:rsidRDefault="0080722A">
      <w:pPr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="Arial"/>
          <w:b/>
          <w:bCs/>
          <w:sz w:val="23"/>
          <w:szCs w:val="23"/>
          <w:lang w:eastAsia="pl-PL"/>
        </w:rPr>
      </w:pPr>
      <w:r>
        <w:rPr>
          <w:rFonts w:ascii="Cambria" w:eastAsia="Calibri" w:hAnsi="Cambria" w:cs="Arial"/>
          <w:bCs/>
          <w:sz w:val="23"/>
          <w:szCs w:val="23"/>
          <w:lang w:eastAsia="pl-PL"/>
        </w:rPr>
        <w:t xml:space="preserve">Współczynnik narzutu należy obliczyć jako iloraz ceny Wykonawcy oraz ceny hurtowej z dokładnością do czterech miejsc po przecinku, wg cen obowiązujących u producenta na dzień </w:t>
      </w:r>
      <w:r>
        <w:rPr>
          <w:rFonts w:ascii="Cambria" w:eastAsia="Calibri" w:hAnsi="Cambria" w:cs="Arial"/>
          <w:b/>
          <w:sz w:val="23"/>
          <w:szCs w:val="23"/>
          <w:lang w:eastAsia="pl-PL"/>
        </w:rPr>
        <w:t>2</w:t>
      </w:r>
      <w:r w:rsidR="0073698B">
        <w:rPr>
          <w:rFonts w:ascii="Cambria" w:eastAsia="Calibri" w:hAnsi="Cambria" w:cs="Arial"/>
          <w:b/>
          <w:sz w:val="23"/>
          <w:szCs w:val="23"/>
          <w:lang w:eastAsia="pl-PL"/>
        </w:rPr>
        <w:t>2 grud</w:t>
      </w:r>
      <w:r>
        <w:rPr>
          <w:rFonts w:ascii="Cambria" w:eastAsia="Calibri" w:hAnsi="Cambria" w:cs="Arial"/>
          <w:b/>
          <w:sz w:val="23"/>
          <w:szCs w:val="23"/>
          <w:lang w:eastAsia="pl-PL"/>
        </w:rPr>
        <w:t>nia 2017</w:t>
      </w:r>
      <w:r>
        <w:rPr>
          <w:rFonts w:ascii="Cambria" w:eastAsia="Calibri" w:hAnsi="Cambria" w:cs="Arial"/>
          <w:sz w:val="23"/>
          <w:szCs w:val="23"/>
          <w:lang w:eastAsia="pl-PL"/>
        </w:rPr>
        <w:t>.</w:t>
      </w:r>
    </w:p>
    <w:p w:rsidR="00256CD9" w:rsidRDefault="0080722A">
      <w:pPr>
        <w:numPr>
          <w:ilvl w:val="0"/>
          <w:numId w:val="4"/>
        </w:numPr>
        <w:tabs>
          <w:tab w:val="right" w:leader="underscore" w:pos="9072"/>
        </w:tabs>
        <w:spacing w:before="120" w:after="0" w:line="240" w:lineRule="auto"/>
        <w:jc w:val="both"/>
        <w:rPr>
          <w:rFonts w:ascii="Cambria" w:eastAsia="Calibri" w:hAnsi="Cambria" w:cs="Arial"/>
          <w:sz w:val="23"/>
          <w:szCs w:val="23"/>
          <w:lang w:eastAsia="pl-PL"/>
        </w:rPr>
      </w:pPr>
      <w:r>
        <w:rPr>
          <w:rFonts w:ascii="Cambria" w:eastAsia="Calibri" w:hAnsi="Cambria" w:cs="Arial"/>
          <w:sz w:val="23"/>
          <w:szCs w:val="23"/>
          <w:lang w:eastAsia="pl-PL"/>
        </w:rPr>
        <w:t xml:space="preserve">Cena ofertowa winna zawierać  koszty oleju, koszt dostawy, w tym koszt transportu do zamawiającego, koszty badań, koszt rozładunku i wszelkie inne koszty, bez których wykonanie zamówienia byłoby niemożliwe. </w:t>
      </w:r>
    </w:p>
    <w:p w:rsidR="00256CD9" w:rsidRDefault="0080722A">
      <w:pPr>
        <w:numPr>
          <w:ilvl w:val="0"/>
          <w:numId w:val="4"/>
        </w:numPr>
        <w:tabs>
          <w:tab w:val="right" w:leader="underscore" w:pos="9072"/>
        </w:tabs>
        <w:spacing w:before="120" w:after="0" w:line="240" w:lineRule="auto"/>
        <w:jc w:val="both"/>
        <w:rPr>
          <w:rFonts w:ascii="Cambria" w:eastAsia="Calibri" w:hAnsi="Cambria" w:cs="Arial"/>
          <w:sz w:val="23"/>
          <w:szCs w:val="23"/>
          <w:lang w:eastAsia="pl-PL"/>
        </w:rPr>
      </w:pPr>
      <w:r>
        <w:rPr>
          <w:rFonts w:ascii="Cambria" w:eastAsia="Calibri" w:hAnsi="Cambria" w:cs="Arial"/>
          <w:sz w:val="23"/>
          <w:szCs w:val="23"/>
          <w:lang w:eastAsia="pl-PL"/>
        </w:rPr>
        <w:t>Cena ulega zmniejszeniu lub zwiększeniu odpowiednio do zmniejszenia lub zwiększenia ceny producenta w dniu rzeczywistej dostawy</w:t>
      </w:r>
    </w:p>
    <w:p w:rsidR="00256CD9" w:rsidRDefault="0080722A">
      <w:pPr>
        <w:numPr>
          <w:ilvl w:val="0"/>
          <w:numId w:val="4"/>
        </w:numPr>
        <w:tabs>
          <w:tab w:val="right" w:leader="underscore" w:pos="9072"/>
        </w:tabs>
        <w:spacing w:before="120" w:after="0" w:line="240" w:lineRule="auto"/>
        <w:jc w:val="both"/>
        <w:rPr>
          <w:rFonts w:ascii="Cambria" w:eastAsia="Calibri" w:hAnsi="Cambria" w:cs="Arial"/>
          <w:sz w:val="23"/>
          <w:szCs w:val="23"/>
          <w:lang w:eastAsia="pl-PL"/>
        </w:rPr>
      </w:pPr>
      <w:r>
        <w:rPr>
          <w:rFonts w:ascii="Cambria" w:eastAsia="Calibri" w:hAnsi="Cambria" w:cs="Arial"/>
          <w:sz w:val="23"/>
          <w:szCs w:val="23"/>
          <w:lang w:eastAsia="pl-PL"/>
        </w:rPr>
        <w:t xml:space="preserve">Wykonawca każdorazowo ma obowiązek udokumentować  wysokość ceny producenta w dniu rzeczywistej dostawy. </w:t>
      </w:r>
    </w:p>
    <w:p w:rsidR="00256CD9" w:rsidRDefault="0080722A">
      <w:pPr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="Arial"/>
          <w:sz w:val="23"/>
          <w:szCs w:val="23"/>
          <w:lang w:eastAsia="pl-PL"/>
        </w:rPr>
      </w:pPr>
      <w:r>
        <w:rPr>
          <w:rFonts w:ascii="Cambria" w:eastAsia="Calibri" w:hAnsi="Cambria" w:cs="Arial"/>
          <w:sz w:val="23"/>
          <w:szCs w:val="23"/>
          <w:lang w:eastAsia="pl-PL"/>
        </w:rPr>
        <w:t xml:space="preserve">Rozliczenie pomiędzy Zamawiającym , a przyszłym wykonawcą zamówienia odbywać się będzie w złotych polskich PLN. Zamawiający nie dopuszcza możliwości rozliczeń w innych walutach. </w:t>
      </w:r>
    </w:p>
    <w:p w:rsidR="00256CD9" w:rsidRDefault="0080722A">
      <w:pPr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="Arial"/>
          <w:sz w:val="23"/>
          <w:szCs w:val="23"/>
          <w:lang w:eastAsia="pl-PL"/>
        </w:rPr>
      </w:pPr>
      <w:r>
        <w:rPr>
          <w:rFonts w:ascii="Cambria" w:eastAsia="Calibri" w:hAnsi="Cambria" w:cs="Arial"/>
          <w:b/>
          <w:bCs/>
          <w:sz w:val="23"/>
          <w:szCs w:val="23"/>
          <w:lang w:eastAsia="pl-PL"/>
        </w:rPr>
        <w:lastRenderedPageBreak/>
        <w:t xml:space="preserve">Podstawa płatności: </w:t>
      </w:r>
      <w:r>
        <w:rPr>
          <w:rFonts w:ascii="Cambria" w:eastAsia="Calibri" w:hAnsi="Cambria" w:cs="Arial"/>
          <w:sz w:val="23"/>
          <w:szCs w:val="23"/>
          <w:lang w:eastAsia="pl-PL"/>
        </w:rPr>
        <w:t>Rozliczenie następować będzie za ilość rzeczywiście dostarczonego oleju opałowego każdorazowo po dostawie. Wartość dostawy obliczona będzie jako iloczyn ilości oleju wg licznika dystrybucyjnego oraz ceny za 1 litr oleju. Cena jednostkowa obliczana będzie każdorazowo jako iloczyn ceny hurtowej netto producenta na dzień złożenia przez Zamawiającego zgłoszenia o zapotrzebowaniu pomnożonej przez zgodny z formularzem cenowym (ofertą i umową) współczynnik narzutu. W cenie jednostkowej oleju należy uwzględnić: koszty zakupu, dystrybucji, transportu oleju, koszty badań itp. wszelkie koszty pośrednie, narzuty oraz podatki. Dostawca zobowiązany jest do określenia jednostkowej ceny ofertowej a następnie ceny jednostkowej sprzedaży w stałym powiązaniu z ceną hurtową oleju oferowaną przez producenta, którego jest dystrybutorem, za pomocą współczynnika narzutu. Do cen netto doliczony będzie podatek VAT w wysokości obliczonej wg stawek obowiązujących w dniu sprzedaży, zgodnie z przepisami o podatku od towarów i usług.</w:t>
      </w:r>
    </w:p>
    <w:p w:rsidR="0073698B" w:rsidRDefault="0073698B" w:rsidP="0073698B">
      <w:pPr>
        <w:spacing w:after="0" w:line="240" w:lineRule="auto"/>
        <w:ind w:left="360"/>
        <w:jc w:val="both"/>
        <w:rPr>
          <w:rFonts w:ascii="Cambria" w:eastAsia="Calibri" w:hAnsi="Cambria" w:cs="Arial"/>
          <w:sz w:val="23"/>
          <w:szCs w:val="23"/>
          <w:lang w:eastAsia="pl-PL"/>
        </w:rPr>
      </w:pPr>
      <w:r>
        <w:rPr>
          <w:rFonts w:ascii="Cambria" w:eastAsia="Calibri" w:hAnsi="Cambria" w:cs="Arial"/>
          <w:b/>
          <w:bCs/>
          <w:sz w:val="23"/>
          <w:szCs w:val="23"/>
          <w:lang w:eastAsia="pl-PL"/>
        </w:rPr>
        <w:t>Dane do faktury:</w:t>
      </w:r>
      <w:r>
        <w:rPr>
          <w:rFonts w:ascii="Cambria" w:eastAsia="Calibri" w:hAnsi="Cambria" w:cs="Arial"/>
          <w:sz w:val="23"/>
          <w:szCs w:val="23"/>
          <w:lang w:eastAsia="pl-PL"/>
        </w:rPr>
        <w:t xml:space="preserve"> </w:t>
      </w:r>
      <w:r w:rsidRPr="00D356C8">
        <w:rPr>
          <w:rFonts w:ascii="Cambria" w:eastAsia="Calibri" w:hAnsi="Cambria" w:cs="Arial"/>
          <w:b/>
          <w:lang w:eastAsia="pl-PL"/>
        </w:rPr>
        <w:t>Nabywca: Gmina Pułtusk, ul. Rynek 41, 06-100 Pułtusk</w:t>
      </w:r>
      <w:r>
        <w:rPr>
          <w:rFonts w:ascii="Cambria" w:eastAsia="Calibri" w:hAnsi="Cambria" w:cs="Arial"/>
          <w:b/>
          <w:lang w:eastAsia="pl-PL"/>
        </w:rPr>
        <w:t>, NIP: 568-154-02-36, Odbiorca/P</w:t>
      </w:r>
      <w:r w:rsidRPr="00D356C8">
        <w:rPr>
          <w:rFonts w:ascii="Cambria" w:eastAsia="Calibri" w:hAnsi="Cambria" w:cs="Arial"/>
          <w:b/>
          <w:lang w:eastAsia="pl-PL"/>
        </w:rPr>
        <w:t>łatnik: Zespół Szkół nr 2 z Oddziałami I</w:t>
      </w:r>
      <w:r>
        <w:rPr>
          <w:rFonts w:ascii="Cambria" w:eastAsia="Calibri" w:hAnsi="Cambria" w:cs="Arial"/>
          <w:b/>
          <w:lang w:eastAsia="pl-PL"/>
        </w:rPr>
        <w:t>ntegracyjnymi w Pułtusku, 06-100</w:t>
      </w:r>
      <w:r w:rsidRPr="00D356C8">
        <w:rPr>
          <w:rFonts w:ascii="Cambria" w:eastAsia="Calibri" w:hAnsi="Cambria" w:cs="Arial"/>
          <w:b/>
          <w:lang w:eastAsia="pl-PL"/>
        </w:rPr>
        <w:t xml:space="preserve"> Pułtusk, ul. Polna 7</w:t>
      </w:r>
    </w:p>
    <w:p w:rsidR="00256CD9" w:rsidRDefault="00256CD9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ROZDZIAŁ XII</w:t>
      </w: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INFORMACJE O MIEJSCU, TERMINIE SKŁADANIA I OTWARCIA OFERT </w:t>
      </w:r>
    </w:p>
    <w:p w:rsidR="00256CD9" w:rsidRDefault="0080722A">
      <w:pPr>
        <w:pStyle w:val="Default"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1. MIEJSCE I TERMIN SKŁADANIA OFERT 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Oferty należy składać na adres Zamawiającego w sekretariacie szkoły </w:t>
      </w:r>
      <w:r w:rsidR="0073698B">
        <w:rPr>
          <w:rFonts w:ascii="Cambria" w:hAnsi="Cambria"/>
          <w:b/>
          <w:color w:val="000000" w:themeColor="text1"/>
          <w:sz w:val="23"/>
          <w:szCs w:val="23"/>
        </w:rPr>
        <w:t>do dnia 28 grud</w:t>
      </w:r>
      <w:r>
        <w:rPr>
          <w:rFonts w:ascii="Cambria" w:hAnsi="Cambria"/>
          <w:b/>
          <w:color w:val="000000" w:themeColor="text1"/>
          <w:sz w:val="23"/>
          <w:szCs w:val="23"/>
        </w:rPr>
        <w:t>nia 2017 r. do godz. 10:00</w:t>
      </w:r>
      <w:r>
        <w:rPr>
          <w:rFonts w:ascii="Cambria" w:hAnsi="Cambria"/>
          <w:color w:val="000000" w:themeColor="text1"/>
          <w:sz w:val="23"/>
          <w:szCs w:val="23"/>
        </w:rPr>
        <w:t>.</w:t>
      </w: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>Zamawiający niezwłocznie zawiadamia Wykonawcę o złożeniu oferty po terminie, o którym mowa powyżej, oraz zwraca ofertę po upływie terminu do wniesienia odwołania.</w:t>
      </w: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2. MIEJSCE I TERMIN OTWARCIA OFERT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Otwarcie ofert nastąpi </w:t>
      </w:r>
      <w:r w:rsidR="0073698B">
        <w:rPr>
          <w:rFonts w:ascii="Cambria" w:hAnsi="Cambria" w:cs="Cambria"/>
          <w:b/>
          <w:bCs/>
          <w:color w:val="000000" w:themeColor="text1"/>
          <w:sz w:val="23"/>
          <w:szCs w:val="23"/>
        </w:rPr>
        <w:t>w dniu 28</w:t>
      </w: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 </w:t>
      </w:r>
      <w:r w:rsidR="0073698B">
        <w:rPr>
          <w:rFonts w:ascii="Cambria" w:hAnsi="Cambria" w:cs="Cambria"/>
          <w:b/>
          <w:bCs/>
          <w:color w:val="000000" w:themeColor="text1"/>
          <w:sz w:val="23"/>
          <w:szCs w:val="23"/>
        </w:rPr>
        <w:t>grud</w:t>
      </w:r>
      <w:bookmarkStart w:id="0" w:name="_GoBack"/>
      <w:bookmarkEnd w:id="0"/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nia 2017 r. o godzinie 10.15 </w:t>
      </w:r>
      <w:r>
        <w:rPr>
          <w:rFonts w:ascii="Cambria" w:hAnsi="Cambria" w:cs="Cambria"/>
          <w:color w:val="000000" w:themeColor="text1"/>
          <w:sz w:val="23"/>
          <w:szCs w:val="23"/>
        </w:rPr>
        <w:t>w siedzibie  Zamawiającego w gabinecie Dyrektora szkoły.</w:t>
      </w: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3. PUBLICZNE OTWARCIE OFERT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1. Otwarcie ofert jest jawne.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2. Bezpośrednio przed otwarciem ofert Zamawiający poda kwotę, jaką zamierza przeznaczyć na sfinansowanie zamówienia.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3. Dokonując otwarcia ofert Zamawiający poda nazwy (firmy) oraz adresy wykonawców, a także informacje dotyczące ceny, terminu wykonania zamówienia, okresu gwarancji i warunków płatności zawartych w ofertach. </w:t>
      </w: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4. ZMIANA I WYCOFANIE OFERTY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1. </w:t>
      </w:r>
      <w:r>
        <w:rPr>
          <w:rFonts w:ascii="Cambria" w:hAnsi="Cambria" w:cs="Cambria"/>
          <w:color w:val="000000" w:themeColor="text1"/>
          <w:sz w:val="23"/>
          <w:szCs w:val="23"/>
        </w:rPr>
        <w:t xml:space="preserve">Wykonawca może przed upływem terminu do składania ofert zmienić lub wycofać ofertę poprzez złożenie pisemnego powiadomienia przed upływem wyznaczonego terminu składania ofert.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2. </w:t>
      </w:r>
      <w:r>
        <w:rPr>
          <w:rFonts w:ascii="Cambria" w:hAnsi="Cambria" w:cs="Cambria"/>
          <w:color w:val="000000" w:themeColor="text1"/>
          <w:sz w:val="23"/>
          <w:szCs w:val="23"/>
        </w:rPr>
        <w:t xml:space="preserve">Powiadomienie o wprowadzeniu zmian powinno zostać złożone w sposób i formie przewidzianej w SIWZ dla złożenia oferty, z zastrzeżeniem, że opakowanie zewnętrzne będzie zawierało dodatkowe oznaczenie „ZMIANA”, a przypadku wycofania dodatkowe oznaczenie „WYCOFANIE”. </w:t>
      </w:r>
    </w:p>
    <w:p w:rsidR="00256CD9" w:rsidRDefault="00256CD9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ROZDZIAŁ XIII </w:t>
      </w: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TERMIN ZWIĄZANIA OFERTĄ </w:t>
      </w:r>
    </w:p>
    <w:p w:rsidR="00256CD9" w:rsidRDefault="0080722A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color w:val="000000" w:themeColor="text1"/>
          <w:sz w:val="23"/>
          <w:szCs w:val="23"/>
        </w:rPr>
        <w:t xml:space="preserve">Wykonawca związany będzie złożoną ofertą przez okres 30 dni. Bieg terminu związania ofertą rozpoczyna się wraz z upływem terminu składania ofert. </w:t>
      </w:r>
    </w:p>
    <w:p w:rsidR="00256CD9" w:rsidRDefault="00256CD9">
      <w:pPr>
        <w:pStyle w:val="Default"/>
        <w:jc w:val="both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ROZDZIAŁ XIV </w:t>
      </w:r>
    </w:p>
    <w:p w:rsidR="00256CD9" w:rsidRDefault="0080722A">
      <w:pPr>
        <w:pStyle w:val="Default"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KRYTERIA OCENY OFERT 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>1.Kryteria oceny ofert jakimi Zamawiający będzie się kierował przy wyborze oferty najkorzystniejszej: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lastRenderedPageBreak/>
        <w:t>Cena: 100%,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2.Zamawiający udzieli zamówienia wykonawcy, którego oferta odpowiada wszystkim wymaganiom przedstawionym w ustawie oraz w SIWZ i została oceniona jako najkorzystniejsza w oparciu o podane kryteria wyboru. 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3.Za najkorzystniejszą zostanie uznana oferta Wykonawcy, który otrzyma najwyższą liczbę punktów w kryteriach oceny ofert.  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>4.Punkty przyznane za kryterium: Cena (z podatkiem VAT) za realizacje całego zamówienia będą liczone według następującego wzoru: C = (</w:t>
      </w:r>
      <w:proofErr w:type="spellStart"/>
      <w:r>
        <w:rPr>
          <w:rFonts w:ascii="Cambria" w:hAnsi="Cambria"/>
          <w:color w:val="000000" w:themeColor="text1"/>
          <w:sz w:val="23"/>
          <w:szCs w:val="23"/>
        </w:rPr>
        <w:t>Cmin:Cx</w:t>
      </w:r>
      <w:proofErr w:type="spellEnd"/>
      <w:r>
        <w:rPr>
          <w:rFonts w:ascii="Cambria" w:hAnsi="Cambria"/>
          <w:color w:val="000000" w:themeColor="text1"/>
          <w:sz w:val="23"/>
          <w:szCs w:val="23"/>
        </w:rPr>
        <w:t xml:space="preserve">) x 100.  Gdzie: C – ilość punktów przyznanych ofercie, </w:t>
      </w:r>
      <w:proofErr w:type="spellStart"/>
      <w:r>
        <w:rPr>
          <w:rFonts w:ascii="Cambria" w:hAnsi="Cambria"/>
          <w:color w:val="000000" w:themeColor="text1"/>
          <w:sz w:val="23"/>
          <w:szCs w:val="23"/>
        </w:rPr>
        <w:t>Cmin</w:t>
      </w:r>
      <w:proofErr w:type="spellEnd"/>
      <w:r>
        <w:rPr>
          <w:rFonts w:ascii="Cambria" w:hAnsi="Cambria"/>
          <w:color w:val="000000" w:themeColor="text1"/>
          <w:sz w:val="23"/>
          <w:szCs w:val="23"/>
        </w:rPr>
        <w:t xml:space="preserve"> – cena minimalna ofert ocenianych, </w:t>
      </w:r>
      <w:proofErr w:type="spellStart"/>
      <w:r>
        <w:rPr>
          <w:rFonts w:ascii="Cambria" w:hAnsi="Cambria"/>
          <w:color w:val="000000" w:themeColor="text1"/>
          <w:sz w:val="23"/>
          <w:szCs w:val="23"/>
        </w:rPr>
        <w:t>Cx</w:t>
      </w:r>
      <w:proofErr w:type="spellEnd"/>
      <w:r>
        <w:rPr>
          <w:rFonts w:ascii="Cambria" w:hAnsi="Cambria"/>
          <w:color w:val="000000" w:themeColor="text1"/>
          <w:sz w:val="23"/>
          <w:szCs w:val="23"/>
        </w:rPr>
        <w:t xml:space="preserve"> – cena oferty badanej.  </w:t>
      </w:r>
    </w:p>
    <w:p w:rsidR="00256CD9" w:rsidRDefault="0080722A">
      <w:pPr>
        <w:spacing w:line="240" w:lineRule="auto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5.Wszystkie obliczenia będą dokonywane z dokładnością do dwóch miejsc po przecinku. </w:t>
      </w:r>
    </w:p>
    <w:p w:rsidR="00256CD9" w:rsidRDefault="00256CD9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ROZDZIAŁ XV 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b/>
          <w:color w:val="000000" w:themeColor="text1"/>
          <w:sz w:val="23"/>
          <w:szCs w:val="23"/>
        </w:rPr>
      </w:pPr>
      <w:r>
        <w:rPr>
          <w:rFonts w:ascii="Cambria" w:hAnsi="Cambria"/>
          <w:b/>
          <w:color w:val="000000" w:themeColor="text1"/>
          <w:sz w:val="23"/>
          <w:szCs w:val="23"/>
        </w:rPr>
        <w:t>INFORMACJE O SPOSOBIE POROZUMIEWANIA SIE ZAMAWIAJĄCEGO Z WYKONAWCAMI ORAZ PRZEKAZYWANIA OŚWIADCZEŃ LUB DOKUMENTÓW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1.Postępowanie o udzielenie zamówienia prowadzi się w formie pisemnej. Zamawiający dopuszcza i preferuje porozumiewanie się drogą elektroniczną przy wykorzystaniu adresu poczty elektronicznej.  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2.Adres strony internetowej Zamawiającego: </w:t>
      </w:r>
    </w:p>
    <w:p w:rsidR="00256CD9" w:rsidRDefault="0080722A">
      <w:pPr>
        <w:spacing w:after="0" w:line="240" w:lineRule="auto"/>
        <w:contextualSpacing/>
        <w:rPr>
          <w:rFonts w:ascii="Cambria" w:hAnsi="Cambria" w:cs="Times New Roman"/>
          <w:color w:val="000000" w:themeColor="text1"/>
          <w:sz w:val="23"/>
          <w:szCs w:val="23"/>
        </w:rPr>
      </w:pPr>
      <w:r>
        <w:rPr>
          <w:rFonts w:ascii="Cambria" w:hAnsi="Cambria" w:cs="Times New Roman"/>
          <w:color w:val="000000" w:themeColor="text1"/>
          <w:sz w:val="23"/>
          <w:szCs w:val="23"/>
        </w:rPr>
        <w:t>www.zs2pultusk.pl</w:t>
      </w:r>
    </w:p>
    <w:p w:rsidR="00256CD9" w:rsidRDefault="0080722A">
      <w:pPr>
        <w:widowControl w:val="0"/>
        <w:spacing w:after="0" w:line="240" w:lineRule="auto"/>
        <w:jc w:val="both"/>
      </w:pPr>
      <w:r>
        <w:rPr>
          <w:rFonts w:ascii="Cambria" w:hAnsi="Cambria"/>
          <w:color w:val="000000" w:themeColor="text1"/>
          <w:sz w:val="23"/>
          <w:szCs w:val="23"/>
        </w:rPr>
        <w:t xml:space="preserve">3.Adres poczty elektronicznej Zamawiającego: </w:t>
      </w:r>
      <w:hyperlink r:id="rId6">
        <w:r>
          <w:rPr>
            <w:rStyle w:val="czeinternetowe"/>
          </w:rPr>
          <w:t>pg2pult@wp.pl</w:t>
        </w:r>
      </w:hyperlink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4.W przypadku, gdy Zamawiający lub Wykonawca przekazują oświadczenia, wnioski, zawiadomienia oraz informacje drogą elektroniczną, każda ze stron na żądanie drugiej niezwłocznie potwierdza fakt ich otrzymania.  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5.W przypadku braku potwierdzenia otrzymania wiadomości przez Wykonawcę domniema się, iż pismo wysłane przez Zamawiającego na ostatni znany adres mailowy lub numer faksu podany przez Wykonawcę zostało mu doręczone w sposób umożliwiający zapoznanie się Wykonawcy z tym pismem.  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>6.W szczególnie uzasadnionych przypadkach Zamawiający może, w każdym czasie przed upływem terminu do składania ofert, zmienić treść specyfikacji istotnych warunków zamówienia. Dokonaną w ten sposób zmianę przekazuje się niezwłocznie wszystkim Wykonawcom, którym przekazał SIWZ oraz zamieszcza informację na swojej stronie internetowej.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>7.Osobami upoważnionymi do kontaktowania się z wykonawcami są: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 xml:space="preserve">Gerard </w:t>
      </w:r>
      <w:proofErr w:type="spellStart"/>
      <w:r>
        <w:rPr>
          <w:rFonts w:ascii="Cambria" w:hAnsi="Cambria"/>
          <w:color w:val="000000" w:themeColor="text1"/>
          <w:sz w:val="23"/>
          <w:szCs w:val="23"/>
        </w:rPr>
        <w:t>Żołnierzak</w:t>
      </w:r>
      <w:proofErr w:type="spellEnd"/>
      <w:r>
        <w:rPr>
          <w:rFonts w:ascii="Cambria" w:hAnsi="Cambria"/>
          <w:color w:val="000000" w:themeColor="text1"/>
          <w:sz w:val="23"/>
          <w:szCs w:val="23"/>
        </w:rPr>
        <w:t>, tel. 23 692 0201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>8.Zamawiający pracuje w godzinach pn.-pt. 7.30 – 15.30.</w:t>
      </w:r>
    </w:p>
    <w:p w:rsidR="00256CD9" w:rsidRDefault="00256CD9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 xml:space="preserve">ROZDZIAŁ XVI 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b/>
          <w:color w:val="000000" w:themeColor="text1"/>
          <w:sz w:val="23"/>
          <w:szCs w:val="23"/>
        </w:rPr>
      </w:pPr>
      <w:r>
        <w:rPr>
          <w:rFonts w:ascii="Cambria" w:hAnsi="Cambria"/>
          <w:b/>
          <w:color w:val="000000" w:themeColor="text1"/>
          <w:sz w:val="23"/>
          <w:szCs w:val="23"/>
        </w:rPr>
        <w:t>ZABEZPIECZENIE NALEŻYTEGO WYKONANIA UMOWY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>Zamawiający nie wymaga wniesienia zabezpieczenia należytego wykonania umowy.</w:t>
      </w:r>
    </w:p>
    <w:p w:rsidR="00256CD9" w:rsidRDefault="00256CD9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</w:p>
    <w:p w:rsidR="00256CD9" w:rsidRDefault="00256CD9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</w:p>
    <w:p w:rsidR="00256CD9" w:rsidRDefault="0080722A">
      <w:pPr>
        <w:pStyle w:val="Default"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ROZDZIAŁ XVII</w:t>
      </w:r>
    </w:p>
    <w:p w:rsidR="00256CD9" w:rsidRDefault="0080722A">
      <w:pPr>
        <w:pStyle w:val="Default"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ZAWIADOMIENIE O WYBORZE NAJKORZYSTNIEJSZEJ OFERTY</w:t>
      </w:r>
    </w:p>
    <w:p w:rsidR="00256CD9" w:rsidRDefault="0080722A">
      <w:pPr>
        <w:pStyle w:val="Default"/>
        <w:rPr>
          <w:rFonts w:ascii="Cambria" w:hAnsi="Cambria" w:cs="Cambria"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Cs/>
          <w:color w:val="000000" w:themeColor="text1"/>
          <w:sz w:val="23"/>
          <w:szCs w:val="23"/>
        </w:rPr>
        <w:t>1.Zamawiający udzieli zamówienia Wykonawcy, którego oferta została oceniona, jako najkorzystniejsza w oparciu o podane kryteria.</w:t>
      </w:r>
    </w:p>
    <w:p w:rsidR="00256CD9" w:rsidRDefault="0080722A">
      <w:pPr>
        <w:pStyle w:val="Default"/>
        <w:rPr>
          <w:rFonts w:ascii="Cambria" w:hAnsi="Cambria" w:cs="Cambria"/>
          <w:color w:val="000000" w:themeColor="text1"/>
          <w:sz w:val="23"/>
          <w:szCs w:val="23"/>
        </w:rPr>
      </w:pPr>
      <w:r>
        <w:rPr>
          <w:rFonts w:ascii="Cambria" w:hAnsi="Cambria" w:cs="Cambria"/>
          <w:bCs/>
          <w:color w:val="000000" w:themeColor="text1"/>
          <w:sz w:val="23"/>
          <w:szCs w:val="23"/>
        </w:rPr>
        <w:t>2</w:t>
      </w: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.</w:t>
      </w:r>
      <w:r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  <w:t>Zamawiający informuje niezwłocznie wszystkich wykonawców o:</w:t>
      </w: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  <w:t xml:space="preserve">1)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</w:t>
      </w:r>
      <w:r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  <w:lastRenderedPageBreak/>
        <w:t>złożyli oferty, a także punktację przyznaną ofertom w każdym kryterium oceny ofert i łączną punktację,</w:t>
      </w: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  <w:t>2) wykonawcach, którzy zostali wykluczeni,</w:t>
      </w: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  <w:t>3) wykonawcach, których oferty zostały odrzucone, powodach odrzucenia oferty, a w przypadkach, o których mowa w art. 89 ust. 4 i 5, braku równoważności lub braku spełniania wymagań dotyczących wydajności lub funkcjonalności,</w:t>
      </w: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  <w:t>4) wykonawcach, którzy złożyli oferty niepodlegające odrzuceniu, ale nie zostali zaproszeni do kolejnego etapu negocjacji albo dialogu,</w:t>
      </w: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  <w:t>5) dopuszczeniu do dynamicznego systemu zakupów,</w:t>
      </w: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  <w:t>6) nieustanowieniu dynamicznego systemu zakupów,</w:t>
      </w:r>
    </w:p>
    <w:p w:rsidR="00256CD9" w:rsidRDefault="0080722A">
      <w:pPr>
        <w:spacing w:after="0" w:line="240" w:lineRule="auto"/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  <w:t>7) unieważnieniu postępowania</w:t>
      </w:r>
    </w:p>
    <w:p w:rsidR="00256CD9" w:rsidRDefault="0080722A">
      <w:pPr>
        <w:spacing w:beforeAutospacing="1" w:afterAutospacing="1" w:line="240" w:lineRule="auto"/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</w:pPr>
      <w:r>
        <w:rPr>
          <w:rFonts w:ascii="Cambria" w:eastAsia="Times New Roman" w:hAnsi="Cambria" w:cs="Times New Roman"/>
          <w:color w:val="000000" w:themeColor="text1"/>
          <w:sz w:val="23"/>
          <w:szCs w:val="23"/>
          <w:lang w:eastAsia="pl-PL"/>
        </w:rPr>
        <w:t>- podając uzasadnienie faktyczne i prawne.</w:t>
      </w:r>
    </w:p>
    <w:p w:rsidR="00256CD9" w:rsidRDefault="00256CD9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</w:p>
    <w:p w:rsidR="00256CD9" w:rsidRDefault="0080722A">
      <w:pPr>
        <w:spacing w:beforeAutospacing="1" w:afterAutospacing="1" w:line="240" w:lineRule="auto"/>
        <w:contextualSpacing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ROZDZIAŁ XIII</w:t>
      </w:r>
    </w:p>
    <w:p w:rsidR="00256CD9" w:rsidRDefault="0080722A">
      <w:pPr>
        <w:spacing w:beforeAutospacing="1" w:afterAutospacing="1" w:line="240" w:lineRule="auto"/>
        <w:contextualSpacing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ZAWARCIE UMOWY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 w:cs="Cambria"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Cs/>
          <w:color w:val="000000" w:themeColor="text1"/>
          <w:sz w:val="23"/>
          <w:szCs w:val="23"/>
        </w:rPr>
        <w:t>1. Wykonawca zostanie poinformowany o terminie zawarcia umowy</w:t>
      </w:r>
    </w:p>
    <w:p w:rsidR="00256CD9" w:rsidRDefault="0080722A">
      <w:pPr>
        <w:widowControl w:val="0"/>
        <w:spacing w:after="0" w:line="240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>
        <w:rPr>
          <w:rFonts w:ascii="Cambria" w:hAnsi="Cambria"/>
          <w:color w:val="000000" w:themeColor="text1"/>
          <w:sz w:val="23"/>
          <w:szCs w:val="23"/>
        </w:rPr>
        <w:t>2. Zamawiający przewiduje możliwość istotnych zmian postanowień zawartej umowy w stosunku do treści oferty, na podstawie, której dokonano wyboru wykonawcy, w zakresie opisanym we wzorze umowy, stanowiącym załącznik nr 2 do SIWZ</w:t>
      </w:r>
    </w:p>
    <w:p w:rsidR="00256CD9" w:rsidRDefault="00256CD9">
      <w:pPr>
        <w:spacing w:line="240" w:lineRule="auto"/>
        <w:rPr>
          <w:rFonts w:ascii="Cambria" w:hAnsi="Cambria"/>
          <w:color w:val="000000" w:themeColor="text1"/>
          <w:sz w:val="23"/>
          <w:szCs w:val="23"/>
        </w:rPr>
      </w:pPr>
    </w:p>
    <w:p w:rsidR="00256CD9" w:rsidRDefault="0080722A">
      <w:pPr>
        <w:spacing w:beforeAutospacing="1" w:afterAutospacing="1" w:line="240" w:lineRule="auto"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ROZDZIAŁ XIX</w:t>
      </w:r>
    </w:p>
    <w:p w:rsidR="00256CD9" w:rsidRDefault="0080722A">
      <w:pPr>
        <w:spacing w:beforeAutospacing="1" w:afterAutospacing="1" w:line="240" w:lineRule="auto"/>
        <w:rPr>
          <w:rFonts w:ascii="Cambria" w:hAnsi="Cambria" w:cs="Cambria"/>
          <w:b/>
          <w:bCs/>
          <w:color w:val="000000" w:themeColor="text1"/>
          <w:sz w:val="23"/>
          <w:szCs w:val="23"/>
        </w:rPr>
      </w:pPr>
      <w:r>
        <w:rPr>
          <w:rFonts w:ascii="Cambria" w:hAnsi="Cambria" w:cs="Cambria"/>
          <w:b/>
          <w:bCs/>
          <w:color w:val="000000" w:themeColor="text1"/>
          <w:sz w:val="23"/>
          <w:szCs w:val="23"/>
        </w:rPr>
        <w:t>ZAŁĄCZNIKI DO SIWZ</w:t>
      </w:r>
    </w:p>
    <w:tbl>
      <w:tblPr>
        <w:tblW w:w="94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981"/>
        <w:gridCol w:w="6844"/>
      </w:tblGrid>
      <w:tr w:rsidR="00256CD9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6CD9" w:rsidRDefault="00256CD9">
            <w:pPr>
              <w:pStyle w:val="Stopka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ascii="Cambria" w:hAnsi="Cambria"/>
                <w:color w:val="000000" w:themeColor="text1"/>
                <w:sz w:val="23"/>
                <w:szCs w:val="23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6CD9" w:rsidRDefault="0080722A">
            <w:pPr>
              <w:spacing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  <w:r>
              <w:rPr>
                <w:rFonts w:ascii="Cambria" w:hAnsi="Cambria"/>
                <w:color w:val="000000" w:themeColor="text1"/>
                <w:sz w:val="23"/>
                <w:szCs w:val="23"/>
              </w:rPr>
              <w:t>Załączniki nr 1</w:t>
            </w:r>
          </w:p>
        </w:tc>
        <w:tc>
          <w:tcPr>
            <w:tcW w:w="6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6CD9" w:rsidRDefault="0080722A">
            <w:pPr>
              <w:spacing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  <w:r>
              <w:rPr>
                <w:rFonts w:ascii="Cambria" w:hAnsi="Cambria"/>
                <w:color w:val="000000" w:themeColor="text1"/>
                <w:sz w:val="23"/>
                <w:szCs w:val="23"/>
              </w:rPr>
              <w:t>Formularz ofertowy</w:t>
            </w:r>
          </w:p>
        </w:tc>
      </w:tr>
      <w:tr w:rsidR="00256CD9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6CD9" w:rsidRDefault="00256CD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6CD9" w:rsidRDefault="0080722A">
            <w:pPr>
              <w:spacing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  <w:r>
              <w:rPr>
                <w:rFonts w:ascii="Cambria" w:hAnsi="Cambria"/>
                <w:color w:val="000000" w:themeColor="text1"/>
                <w:sz w:val="23"/>
                <w:szCs w:val="23"/>
              </w:rPr>
              <w:t>Załącznik nr 2</w:t>
            </w:r>
          </w:p>
        </w:tc>
        <w:tc>
          <w:tcPr>
            <w:tcW w:w="6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6CD9" w:rsidRDefault="0080722A">
            <w:pPr>
              <w:spacing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  <w:r>
              <w:rPr>
                <w:rFonts w:ascii="Cambria" w:hAnsi="Cambria"/>
                <w:color w:val="000000" w:themeColor="text1"/>
                <w:sz w:val="23"/>
                <w:szCs w:val="23"/>
              </w:rPr>
              <w:t>Istotne postanowienia umowy</w:t>
            </w:r>
          </w:p>
        </w:tc>
      </w:tr>
      <w:tr w:rsidR="00256CD9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6CD9" w:rsidRDefault="00256CD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6CD9" w:rsidRDefault="0080722A">
            <w:pPr>
              <w:spacing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  <w:r>
              <w:rPr>
                <w:rFonts w:ascii="Cambria" w:hAnsi="Cambria"/>
                <w:color w:val="000000" w:themeColor="text1"/>
                <w:sz w:val="23"/>
                <w:szCs w:val="23"/>
              </w:rPr>
              <w:t>Załącznik nr 3</w:t>
            </w:r>
          </w:p>
        </w:tc>
        <w:tc>
          <w:tcPr>
            <w:tcW w:w="6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6CD9" w:rsidRDefault="0080722A">
            <w:pPr>
              <w:spacing w:line="240" w:lineRule="auto"/>
              <w:rPr>
                <w:rFonts w:ascii="Cambria" w:hAnsi="Cambria"/>
                <w:color w:val="000000" w:themeColor="text1"/>
                <w:sz w:val="23"/>
                <w:szCs w:val="23"/>
              </w:rPr>
            </w:pPr>
            <w:r>
              <w:rPr>
                <w:rFonts w:ascii="Cambria" w:hAnsi="Cambria"/>
                <w:color w:val="000000" w:themeColor="text1"/>
                <w:sz w:val="23"/>
                <w:szCs w:val="23"/>
              </w:rPr>
              <w:t>Opis przedmiotu zamówienia</w:t>
            </w:r>
          </w:p>
        </w:tc>
      </w:tr>
    </w:tbl>
    <w:p w:rsidR="00256CD9" w:rsidRDefault="00256CD9">
      <w:pPr>
        <w:pStyle w:val="Default"/>
      </w:pPr>
    </w:p>
    <w:sectPr w:rsidR="00256CD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3B76"/>
    <w:multiLevelType w:val="multilevel"/>
    <w:tmpl w:val="DA0CA1B2"/>
    <w:lvl w:ilvl="0">
      <w:start w:val="1"/>
      <w:numFmt w:val="decimal"/>
      <w:lvlText w:val="%1."/>
      <w:lvlJc w:val="left"/>
      <w:pPr>
        <w:ind w:left="851" w:hanging="851"/>
      </w:pPr>
      <w:rPr>
        <w:rFonts w:ascii="Cambria" w:hAnsi="Cambria"/>
        <w:b/>
        <w:sz w:val="23"/>
      </w:rPr>
    </w:lvl>
    <w:lvl w:ilvl="1">
      <w:start w:val="1"/>
      <w:numFmt w:val="decimal"/>
      <w:lvlText w:val="%1.%2."/>
      <w:lvlJc w:val="left"/>
      <w:pPr>
        <w:ind w:left="851" w:hanging="851"/>
      </w:pPr>
    </w:lvl>
    <w:lvl w:ilvl="2">
      <w:start w:val="1"/>
      <w:numFmt w:val="decimal"/>
      <w:lvlText w:val="%1.%2.%3."/>
      <w:lvlJc w:val="left"/>
      <w:pPr>
        <w:ind w:left="851" w:hanging="851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851" w:hanging="851"/>
      </w:pPr>
    </w:lvl>
    <w:lvl w:ilvl="5">
      <w:start w:val="1"/>
      <w:numFmt w:val="decimal"/>
      <w:lvlText w:val="%1.%2.%3.%4.%5.%6."/>
      <w:lvlJc w:val="left"/>
      <w:pPr>
        <w:ind w:left="851" w:hanging="851"/>
      </w:pPr>
    </w:lvl>
    <w:lvl w:ilvl="6">
      <w:start w:val="1"/>
      <w:numFmt w:val="decimal"/>
      <w:lvlText w:val="%1.%2.%3.%4.%5.%6.%7."/>
      <w:lvlJc w:val="left"/>
      <w:pPr>
        <w:ind w:left="851" w:hanging="851"/>
      </w:pPr>
    </w:lvl>
    <w:lvl w:ilvl="7">
      <w:start w:val="1"/>
      <w:numFmt w:val="decimal"/>
      <w:lvlText w:val="%1.%2.%3.%4.%5.%6.%7.%8."/>
      <w:lvlJc w:val="left"/>
      <w:pPr>
        <w:ind w:left="851" w:hanging="851"/>
      </w:pPr>
    </w:lvl>
    <w:lvl w:ilvl="8">
      <w:start w:val="1"/>
      <w:numFmt w:val="decimal"/>
      <w:lvlText w:val="%1.%2.%3.%4.%5.%6.%7.%8.%9."/>
      <w:lvlJc w:val="left"/>
      <w:pPr>
        <w:ind w:left="851" w:hanging="851"/>
      </w:pPr>
    </w:lvl>
  </w:abstractNum>
  <w:abstractNum w:abstractNumId="1">
    <w:nsid w:val="07877DDE"/>
    <w:multiLevelType w:val="multilevel"/>
    <w:tmpl w:val="FA96F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b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Times New Roman"/>
        <w:b/>
        <w:sz w:val="2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mbria" w:hAnsi="Cambria" w:cs="Times New Roman"/>
        <w:b/>
        <w:sz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hAnsi="Cambria" w:cs="Times New Roman"/>
        <w:b/>
        <w:sz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hAnsi="Cambria" w:cs="Times New Roman"/>
        <w:b/>
        <w:sz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mbria" w:hAnsi="Cambria" w:cs="Times New Roman"/>
        <w:b/>
        <w:sz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hAnsi="Cambria" w:cs="Times New Roman"/>
        <w:b/>
        <w:sz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hAnsi="Cambria" w:cs="Times New Roman"/>
        <w:b/>
        <w:sz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mbria" w:hAnsi="Cambria" w:cs="Times New Roman"/>
        <w:b/>
        <w:sz w:val="23"/>
      </w:rPr>
    </w:lvl>
  </w:abstractNum>
  <w:abstractNum w:abstractNumId="2">
    <w:nsid w:val="36D24DF3"/>
    <w:multiLevelType w:val="multilevel"/>
    <w:tmpl w:val="58DA1A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3A56B38"/>
    <w:multiLevelType w:val="multilevel"/>
    <w:tmpl w:val="0B04E17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353B5"/>
    <w:multiLevelType w:val="multilevel"/>
    <w:tmpl w:val="1BBAF2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D9"/>
    <w:rsid w:val="00256CD9"/>
    <w:rsid w:val="0073698B"/>
    <w:rsid w:val="0080722A"/>
    <w:rsid w:val="00F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5CB99-F331-4F9A-B439-F1DD77C0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paragraph" w:styleId="Nagwek2">
    <w:name w:val="heading 2"/>
    <w:basedOn w:val="Normalny"/>
    <w:link w:val="Nagwek2Znak"/>
    <w:unhideWhenUsed/>
    <w:qFormat/>
    <w:rsid w:val="00245BEC"/>
    <w:pPr>
      <w:keepNext/>
      <w:widowControl w:val="0"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0B430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245B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0A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ascii="Cambria" w:hAnsi="Cambria"/>
      <w:b/>
      <w:sz w:val="23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i w:val="0"/>
      <w:color w:val="00000A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ascii="Cambria" w:hAnsi="Cambria"/>
      <w:b w:val="0"/>
      <w:sz w:val="23"/>
    </w:rPr>
  </w:style>
  <w:style w:type="character" w:customStyle="1" w:styleId="ListLabel6">
    <w:name w:val="ListLabel 6"/>
    <w:qFormat/>
    <w:rPr>
      <w:rFonts w:ascii="Cambria" w:hAnsi="Cambria" w:cs="Times New Roman"/>
      <w:b/>
      <w:sz w:val="23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DF434E"/>
    <w:pPr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430A"/>
    <w:pPr>
      <w:ind w:left="720"/>
      <w:contextualSpacing/>
    </w:pPr>
  </w:style>
  <w:style w:type="paragraph" w:styleId="Spistreci4">
    <w:name w:val="toc 4"/>
    <w:basedOn w:val="Normalny"/>
    <w:autoRedefine/>
    <w:unhideWhenUsed/>
    <w:rsid w:val="00A40A6F"/>
    <w:pPr>
      <w:widowControl w:val="0"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A6F"/>
    <w:pPr>
      <w:widowControl w:val="0"/>
      <w:tabs>
        <w:tab w:val="center" w:pos="4536"/>
        <w:tab w:val="right" w:pos="9072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2pult@wp.pl" TargetMode="External"/><Relationship Id="rId5" Type="http://schemas.openxmlformats.org/officeDocument/2006/relationships/hyperlink" Target="mailto:pg2pul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1748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2017-09-21T06:33:00Z</dcterms:created>
  <dcterms:modified xsi:type="dcterms:W3CDTF">2017-12-18T08:16:00Z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