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6FB" w:rsidRDefault="000316FB">
      <w:pPr>
        <w:tabs>
          <w:tab w:val="left" w:pos="426"/>
        </w:tabs>
        <w:spacing w:after="80" w:line="240" w:lineRule="auto"/>
        <w:outlineLvl w:val="0"/>
        <w:rPr>
          <w:rFonts w:ascii="Segoe UI" w:eastAsia="Times New Roman" w:hAnsi="Segoe UI" w:cs="Segoe UI"/>
          <w:sz w:val="12"/>
          <w:szCs w:val="12"/>
          <w:lang w:eastAsia="pl-PL"/>
        </w:rPr>
      </w:pPr>
    </w:p>
    <w:p w:rsidR="000316FB" w:rsidRDefault="000316FB">
      <w:pPr>
        <w:tabs>
          <w:tab w:val="left" w:pos="426"/>
        </w:tabs>
        <w:spacing w:after="80" w:line="240" w:lineRule="auto"/>
        <w:outlineLvl w:val="0"/>
        <w:rPr>
          <w:rFonts w:ascii="Segoe UI" w:eastAsia="Times New Roman" w:hAnsi="Segoe UI" w:cs="Segoe UI"/>
          <w:sz w:val="12"/>
          <w:szCs w:val="12"/>
          <w:lang w:eastAsia="pl-PL"/>
        </w:rPr>
      </w:pPr>
    </w:p>
    <w:p w:rsidR="000316FB" w:rsidRDefault="00B45C16">
      <w:pPr>
        <w:tabs>
          <w:tab w:val="left" w:pos="426"/>
        </w:tabs>
        <w:spacing w:after="80" w:line="240" w:lineRule="auto"/>
        <w:ind w:left="5387"/>
        <w:jc w:val="right"/>
        <w:outlineLvl w:val="0"/>
      </w:pPr>
      <w:r>
        <w:rPr>
          <w:rFonts w:ascii="Segoe UI" w:eastAsia="Times New Roman" w:hAnsi="Segoe UI" w:cs="Segoe UI"/>
          <w:sz w:val="16"/>
          <w:szCs w:val="16"/>
          <w:lang w:eastAsia="pl-PL"/>
        </w:rPr>
        <w:t>Pułtusk, dnia  29</w:t>
      </w:r>
      <w:r w:rsidR="0038012A">
        <w:rPr>
          <w:rFonts w:ascii="Segoe UI" w:eastAsia="Times New Roman" w:hAnsi="Segoe UI" w:cs="Segoe UI"/>
          <w:sz w:val="16"/>
          <w:szCs w:val="16"/>
          <w:lang w:eastAsia="pl-PL"/>
        </w:rPr>
        <w:t>.12.2017</w:t>
      </w:r>
    </w:p>
    <w:p w:rsidR="000316FB" w:rsidRDefault="000316FB">
      <w:pPr>
        <w:tabs>
          <w:tab w:val="left" w:pos="426"/>
        </w:tabs>
        <w:spacing w:after="80" w:line="240" w:lineRule="auto"/>
        <w:ind w:left="-142"/>
        <w:jc w:val="center"/>
        <w:outlineLvl w:val="0"/>
        <w:rPr>
          <w:rFonts w:ascii="Segoe UI" w:eastAsia="Times New Roman" w:hAnsi="Segoe UI" w:cs="Segoe UI"/>
          <w:b/>
          <w:sz w:val="18"/>
          <w:szCs w:val="18"/>
          <w:lang w:eastAsia="pl-PL"/>
        </w:rPr>
      </w:pPr>
    </w:p>
    <w:p w:rsidR="000316FB" w:rsidRDefault="000316FB">
      <w:pPr>
        <w:tabs>
          <w:tab w:val="left" w:pos="426"/>
        </w:tabs>
        <w:spacing w:after="80" w:line="240" w:lineRule="auto"/>
        <w:ind w:left="-142"/>
        <w:jc w:val="center"/>
        <w:outlineLvl w:val="0"/>
        <w:rPr>
          <w:rFonts w:ascii="Segoe UI" w:eastAsia="Times New Roman" w:hAnsi="Segoe UI" w:cs="Segoe UI"/>
          <w:b/>
          <w:sz w:val="18"/>
          <w:szCs w:val="18"/>
          <w:lang w:eastAsia="pl-PL"/>
        </w:rPr>
      </w:pPr>
    </w:p>
    <w:p w:rsidR="000316FB" w:rsidRDefault="0038012A">
      <w:pPr>
        <w:tabs>
          <w:tab w:val="left" w:pos="426"/>
        </w:tabs>
        <w:spacing w:after="80" w:line="240" w:lineRule="auto"/>
        <w:ind w:left="-142"/>
        <w:jc w:val="center"/>
        <w:outlineLvl w:val="0"/>
        <w:rPr>
          <w:rFonts w:ascii="Segoe UI" w:eastAsia="Times New Roman" w:hAnsi="Segoe UI" w:cs="Segoe UI"/>
          <w:b/>
          <w:sz w:val="18"/>
          <w:szCs w:val="18"/>
          <w:lang w:eastAsia="pl-PL"/>
        </w:rPr>
      </w:pPr>
      <w:r>
        <w:rPr>
          <w:rFonts w:ascii="Segoe UI" w:eastAsia="Times New Roman" w:hAnsi="Segoe UI" w:cs="Segoe UI"/>
          <w:b/>
          <w:sz w:val="18"/>
          <w:szCs w:val="18"/>
          <w:lang w:eastAsia="pl-PL"/>
        </w:rPr>
        <w:t>Uzasadnienie zastosowania jednego kryterium oceny ofert – cena 100%</w:t>
      </w:r>
    </w:p>
    <w:p w:rsidR="000316FB" w:rsidRDefault="000316FB">
      <w:pPr>
        <w:spacing w:after="80" w:line="240" w:lineRule="auto"/>
        <w:jc w:val="both"/>
        <w:rPr>
          <w:rFonts w:ascii="Segoe UI" w:eastAsia="Times New Roman" w:hAnsi="Segoe UI" w:cs="Segoe UI"/>
          <w:sz w:val="18"/>
          <w:szCs w:val="18"/>
          <w:lang w:eastAsia="pl-PL"/>
        </w:rPr>
      </w:pPr>
    </w:p>
    <w:p w:rsidR="000316FB" w:rsidRDefault="0038012A">
      <w:pPr>
        <w:spacing w:after="80" w:line="240" w:lineRule="auto"/>
        <w:ind w:right="-108"/>
        <w:jc w:val="both"/>
      </w:pPr>
      <w:r>
        <w:rPr>
          <w:rFonts w:ascii="Segoe UI" w:eastAsia="Times New Roman" w:hAnsi="Segoe UI" w:cs="Segoe UI"/>
          <w:sz w:val="16"/>
          <w:szCs w:val="16"/>
          <w:lang w:eastAsia="pl-PL"/>
        </w:rPr>
        <w:t>Sprawa:</w:t>
      </w:r>
      <w:r>
        <w:rPr>
          <w:rFonts w:ascii="Segoe UI" w:eastAsia="Times New Roman" w:hAnsi="Segoe UI" w:cs="Segoe UI"/>
          <w:sz w:val="16"/>
          <w:szCs w:val="16"/>
          <w:lang w:eastAsia="pl-PL"/>
        </w:rPr>
        <w:tab/>
        <w:t xml:space="preserve"> </w:t>
      </w:r>
      <w:r>
        <w:rPr>
          <w:rFonts w:ascii="Segoe UI" w:eastAsia="Times New Roman" w:hAnsi="Segoe UI" w:cs="Segoe UI"/>
          <w:bCs/>
          <w:sz w:val="16"/>
          <w:szCs w:val="16"/>
          <w:lang w:eastAsia="pl-PL"/>
        </w:rPr>
        <w:t xml:space="preserve">dostawa artykułów żywnościowych do </w:t>
      </w:r>
      <w:r>
        <w:rPr>
          <w:rFonts w:ascii="Cambria" w:eastAsia="Times New Roman" w:hAnsi="Cambria" w:cs="Cambria"/>
          <w:bCs/>
          <w:szCs w:val="16"/>
          <w:lang w:eastAsia="pl-PL"/>
        </w:rPr>
        <w:t>Zespołu Szkół nr 2</w:t>
      </w:r>
    </w:p>
    <w:p w:rsidR="000316FB" w:rsidRDefault="0038012A">
      <w:pPr>
        <w:spacing w:after="80" w:line="240" w:lineRule="auto"/>
        <w:ind w:right="-108"/>
        <w:jc w:val="both"/>
      </w:pPr>
      <w:r>
        <w:rPr>
          <w:rFonts w:ascii="Cambria" w:eastAsia="Times New Roman" w:hAnsi="Cambria" w:cs="Cambria"/>
          <w:bCs/>
          <w:szCs w:val="16"/>
          <w:lang w:eastAsia="pl-PL"/>
        </w:rPr>
        <w:t>z Oddziałami Integracyjnymi w Pułtusku , 06-100 Pułtusk, ul. Polna 7</w:t>
      </w:r>
    </w:p>
    <w:p w:rsidR="000316FB" w:rsidRDefault="000316FB">
      <w:pPr>
        <w:spacing w:after="120" w:line="264" w:lineRule="auto"/>
        <w:jc w:val="both"/>
        <w:rPr>
          <w:rFonts w:ascii="Century Gothic" w:eastAsia="Calibri" w:hAnsi="Century Gothic" w:cs="Times New Roman"/>
          <w:sz w:val="16"/>
          <w:szCs w:val="16"/>
          <w:lang w:eastAsia="pl-PL"/>
        </w:rPr>
      </w:pPr>
    </w:p>
    <w:p w:rsidR="000316FB" w:rsidRDefault="0038012A">
      <w:pPr>
        <w:spacing w:after="120" w:line="264" w:lineRule="auto"/>
        <w:jc w:val="both"/>
      </w:pPr>
      <w:r>
        <w:rPr>
          <w:rFonts w:ascii="Segoe UI" w:eastAsia="Calibri" w:hAnsi="Segoe UI" w:cs="Segoe UI"/>
          <w:sz w:val="16"/>
          <w:szCs w:val="16"/>
          <w:lang w:eastAsia="pl-PL"/>
        </w:rPr>
        <w:t xml:space="preserve">Komisja Przetargowa (dalej „KP”) przeanalizowała możliwość zastosowania w przedmiotowym postępowaniu jednego kryterium oceny ofert – cena 100%. Art. 91 ust. 2 a ustawy z dnia 29 stycznia 2004 r. Prawo zamówień publicznych (Dz. U. z 2017 r., poz. 1579 ze zm.) daje taką możliwość, jeżeli w opisie przedmiotu zamówienia zostaną określone standardy jakościowe odnoszące się do wszystkich istotnych cech przedmiotu zamówienia oraz w załączniku do protokołu wykazane zostanie, w jaki sposób zostały uwzględnione w opisie przedmiotu zamówienia koszty cyklu życia. KP zauważa, że zakup artykułów spożywczych jest dostawą oferowaną przez liczne podmioty na rynku, co umożliwia łatwy dostęp do tych produktów nieograniczonej grupie konsumentów. Dostawa artykułów spożywczych ma ustalony standard jakościowy, ponieważ jest w pełni znormalizowana i odpowiada przeciętnym, oferowanym w powszechnej ofercie standardom, a nie specyficznym wymaganiom zamawiającego. Standard dostawy artykułów spożywczych nie będzie dostosowywany do indywidualnych potrzeb Zamawiającego. Przedmiot zamówienia jest objęty produkcją masową, popularną na rynku, dostępną w stałej ofercie wykonawców zajmujących się tego typu dostawami. Produkty są wyrobami gotowymi, typowymi, gwarantującymi zamawiającemu porównanie cen takiego samego rodzaju produktów, oferowanych przez różnych wykonawców, poprzez podanie nazwy produktu i określenie podstawowych jego właściwości. Przedmiot zamówienia oraz warunki jego realizacji są na tyle jednoznacznie i ściśle określone w SIWZ, że jedynym elementem odpowiedzi oferentów będzie cena. Dodatkowo należy zauważyć, że koszt cyklu życia produktu spożywczego nie jest możliwy do określenia ponieważ produkty podlegają bezpośredniemu zużyciu. Powyższe uzasadnia zatem możliwość zastosowania w przedmiotowym postępowaniu ceny, 100% jako jedynego kryterium oceny ofert. </w:t>
      </w:r>
    </w:p>
    <w:p w:rsidR="000316FB" w:rsidRDefault="000316FB"/>
    <w:p w:rsidR="00C84780" w:rsidRDefault="00C84780"/>
    <w:p w:rsidR="00C84780" w:rsidRDefault="00C84780" w:rsidP="00C84780">
      <w:pPr>
        <w:jc w:val="right"/>
      </w:pPr>
      <w:r>
        <w:t>Krystyna Estkowska</w:t>
      </w:r>
    </w:p>
    <w:p w:rsidR="00C84780" w:rsidRPr="00C84780" w:rsidRDefault="00C84780" w:rsidP="00C84780">
      <w:pPr>
        <w:jc w:val="right"/>
        <w:rPr>
          <w:sz w:val="16"/>
          <w:szCs w:val="16"/>
        </w:rPr>
      </w:pPr>
      <w:r w:rsidRPr="00C84780">
        <w:rPr>
          <w:sz w:val="16"/>
          <w:szCs w:val="16"/>
        </w:rPr>
        <w:t xml:space="preserve">Dyrektor Zespołu Szkół nr 2 </w:t>
      </w:r>
    </w:p>
    <w:p w:rsidR="00C84780" w:rsidRPr="00C84780" w:rsidRDefault="00C84780" w:rsidP="00C84780">
      <w:pPr>
        <w:jc w:val="right"/>
        <w:rPr>
          <w:sz w:val="16"/>
          <w:szCs w:val="16"/>
        </w:rPr>
      </w:pPr>
      <w:r w:rsidRPr="00C84780">
        <w:rPr>
          <w:sz w:val="16"/>
          <w:szCs w:val="16"/>
        </w:rPr>
        <w:t>z Oddziałami Integracyjny</w:t>
      </w:r>
      <w:bookmarkStart w:id="0" w:name="_GoBack"/>
      <w:r w:rsidRPr="00C84780">
        <w:rPr>
          <w:sz w:val="16"/>
          <w:szCs w:val="16"/>
        </w:rPr>
        <w:t>m</w:t>
      </w:r>
      <w:bookmarkEnd w:id="0"/>
      <w:r w:rsidRPr="00C84780">
        <w:rPr>
          <w:sz w:val="16"/>
          <w:szCs w:val="16"/>
        </w:rPr>
        <w:t>i w Pułtusku</w:t>
      </w:r>
    </w:p>
    <w:sectPr w:rsidR="00C84780" w:rsidRPr="00C84780">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FB"/>
    <w:rsid w:val="000316FB"/>
    <w:rsid w:val="001E4FBB"/>
    <w:rsid w:val="0038012A"/>
    <w:rsid w:val="00B45C16"/>
    <w:rsid w:val="00C8478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CFF0C-83AD-442D-AD1F-3605CA35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1877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Henzel Kinga</dc:creator>
  <dc:description/>
  <cp:lastModifiedBy>User</cp:lastModifiedBy>
  <cp:revision>6</cp:revision>
  <dcterms:created xsi:type="dcterms:W3CDTF">2017-12-28T06:42:00Z</dcterms:created>
  <dcterms:modified xsi:type="dcterms:W3CDTF">2017-12-29T10:16:00Z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fgfddghf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